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C9FDF" w14:textId="308FE1DD" w:rsidR="00363899" w:rsidRDefault="00363899" w:rsidP="0036389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AD8B640" wp14:editId="10E661D4">
            <wp:extent cx="5731510" cy="1137285"/>
            <wp:effectExtent l="0" t="0" r="2540" b="5715"/>
            <wp:docPr id="432383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383087" name="Picture 4323830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86729" w14:textId="77777777" w:rsidR="00363899" w:rsidRDefault="00363899" w:rsidP="00363899">
      <w:pPr>
        <w:jc w:val="center"/>
        <w:rPr>
          <w:b/>
          <w:bCs/>
          <w:sz w:val="28"/>
          <w:szCs w:val="28"/>
        </w:rPr>
      </w:pPr>
    </w:p>
    <w:p w14:paraId="60A719FC" w14:textId="76BDF5B7" w:rsidR="007427F9" w:rsidRDefault="00363899" w:rsidP="00363899">
      <w:pPr>
        <w:jc w:val="center"/>
        <w:rPr>
          <w:b/>
          <w:bCs/>
          <w:sz w:val="28"/>
          <w:szCs w:val="28"/>
        </w:rPr>
      </w:pPr>
      <w:r w:rsidRPr="00363899">
        <w:rPr>
          <w:b/>
          <w:bCs/>
          <w:sz w:val="28"/>
          <w:szCs w:val="28"/>
        </w:rPr>
        <w:t>The complex Middle East context of the Gaza war</w:t>
      </w:r>
    </w:p>
    <w:p w14:paraId="6A14289B" w14:textId="5C9562C4" w:rsidR="00363899" w:rsidRDefault="00363899" w:rsidP="00363899">
      <w:pPr>
        <w:jc w:val="center"/>
        <w:rPr>
          <w:b/>
          <w:bCs/>
          <w:sz w:val="24"/>
          <w:szCs w:val="24"/>
        </w:rPr>
      </w:pPr>
      <w:r w:rsidRPr="00363899">
        <w:rPr>
          <w:b/>
          <w:bCs/>
          <w:sz w:val="24"/>
          <w:szCs w:val="24"/>
        </w:rPr>
        <w:t>Catalyst Kōrero, Sunday, August 18, Dr Leon Goldsmith</w:t>
      </w:r>
    </w:p>
    <w:p w14:paraId="13F369B3" w14:textId="145C88F3" w:rsidR="00363899" w:rsidRPr="00E0060F" w:rsidRDefault="00363899" w:rsidP="00363899">
      <w:pPr>
        <w:rPr>
          <w:rFonts w:ascii="Calibri" w:hAnsi="Calibri" w:cs="Calibri"/>
          <w:sz w:val="24"/>
          <w:szCs w:val="24"/>
        </w:rPr>
      </w:pPr>
    </w:p>
    <w:p w14:paraId="4C094814" w14:textId="1D4A552D" w:rsidR="00363899" w:rsidRPr="00E0060F" w:rsidRDefault="00363899" w:rsidP="00363899">
      <w:pPr>
        <w:rPr>
          <w:rFonts w:ascii="Calibri" w:hAnsi="Calibri" w:cs="Calibri"/>
          <w:sz w:val="24"/>
          <w:szCs w:val="24"/>
        </w:rPr>
      </w:pPr>
      <w:r w:rsidRPr="00E0060F">
        <w:rPr>
          <w:rFonts w:ascii="Calibri" w:hAnsi="Calibri" w:cs="Calibri"/>
          <w:sz w:val="24"/>
          <w:szCs w:val="24"/>
        </w:rPr>
        <w:t>Understanding the Israel-Palestine conflagration is impossible if viewed through a lineal Western lens, University of Otago politics researcher Dr Leon Goldsmith says.</w:t>
      </w:r>
    </w:p>
    <w:p w14:paraId="202305B1" w14:textId="1FC9F28B" w:rsidR="00363899" w:rsidRPr="00E0060F" w:rsidRDefault="00363899" w:rsidP="00363899">
      <w:pPr>
        <w:rPr>
          <w:rFonts w:ascii="Calibri" w:hAnsi="Calibri" w:cs="Calibri"/>
          <w:sz w:val="24"/>
          <w:szCs w:val="24"/>
        </w:rPr>
      </w:pPr>
      <w:r w:rsidRPr="00E0060F">
        <w:rPr>
          <w:rFonts w:ascii="Calibri" w:hAnsi="Calibri" w:cs="Calibri"/>
          <w:sz w:val="24"/>
          <w:szCs w:val="24"/>
        </w:rPr>
        <w:t>He will outline the far more complex political and historical context that provide</w:t>
      </w:r>
      <w:r w:rsidR="00C76E3D" w:rsidRPr="00E0060F">
        <w:rPr>
          <w:rFonts w:ascii="Calibri" w:hAnsi="Calibri" w:cs="Calibri"/>
          <w:sz w:val="24"/>
          <w:szCs w:val="24"/>
        </w:rPr>
        <w:t>s</w:t>
      </w:r>
      <w:r w:rsidRPr="00E0060F">
        <w:rPr>
          <w:rFonts w:ascii="Calibri" w:hAnsi="Calibri" w:cs="Calibri"/>
          <w:sz w:val="24"/>
          <w:szCs w:val="24"/>
        </w:rPr>
        <w:t xml:space="preserve"> the real drivers of this conflict, with its very real scope for </w:t>
      </w:r>
      <w:r w:rsidR="00CE59A4">
        <w:rPr>
          <w:rFonts w:ascii="Calibri" w:hAnsi="Calibri" w:cs="Calibri"/>
          <w:sz w:val="24"/>
          <w:szCs w:val="24"/>
        </w:rPr>
        <w:t xml:space="preserve">even greater </w:t>
      </w:r>
      <w:r w:rsidRPr="00E0060F">
        <w:rPr>
          <w:rFonts w:ascii="Calibri" w:hAnsi="Calibri" w:cs="Calibri"/>
          <w:sz w:val="24"/>
          <w:szCs w:val="24"/>
        </w:rPr>
        <w:t>humanitarian catastrophe and expansion of the conflict across the region, at our August 18 Catalyst Kōrero.</w:t>
      </w:r>
    </w:p>
    <w:p w14:paraId="480613A7" w14:textId="77525550" w:rsidR="00363899" w:rsidRPr="00E0060F" w:rsidRDefault="00E4311F" w:rsidP="00363899">
      <w:pPr>
        <w:rPr>
          <w:rFonts w:ascii="Calibri" w:hAnsi="Calibri" w:cs="Calibri"/>
          <w:sz w:val="24"/>
          <w:szCs w:val="24"/>
        </w:rPr>
      </w:pPr>
      <w:r w:rsidRPr="00E0060F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A29CAC" wp14:editId="64F6646F">
            <wp:simplePos x="0" y="0"/>
            <wp:positionH relativeFrom="margin">
              <wp:posOffset>122601</wp:posOffset>
            </wp:positionH>
            <wp:positionV relativeFrom="paragraph">
              <wp:posOffset>49299</wp:posOffset>
            </wp:positionV>
            <wp:extent cx="1782445" cy="2669540"/>
            <wp:effectExtent l="0" t="0" r="8255" b="0"/>
            <wp:wrapTight wrapText="bothSides">
              <wp:wrapPolygon edited="0">
                <wp:start x="0" y="0"/>
                <wp:lineTo x="0" y="21425"/>
                <wp:lineTo x="21469" y="21425"/>
                <wp:lineTo x="214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E3D" w:rsidRPr="00E0060F">
        <w:rPr>
          <w:rFonts w:ascii="Calibri" w:hAnsi="Calibri" w:cs="Calibri"/>
          <w:sz w:val="24"/>
          <w:szCs w:val="24"/>
        </w:rPr>
        <w:t>Crises in Gaza and the West Bank have normally been framed around two overlapping pillars; the unresolved Israeli – Palestinian conflict and</w:t>
      </w:r>
      <w:r w:rsidR="00F25AF8">
        <w:rPr>
          <w:rFonts w:ascii="Calibri" w:hAnsi="Calibri" w:cs="Calibri"/>
          <w:sz w:val="24"/>
          <w:szCs w:val="24"/>
        </w:rPr>
        <w:t xml:space="preserve"> </w:t>
      </w:r>
      <w:r w:rsidR="00C76E3D" w:rsidRPr="00E0060F">
        <w:rPr>
          <w:rFonts w:ascii="Calibri" w:hAnsi="Calibri" w:cs="Calibri"/>
          <w:sz w:val="24"/>
          <w:szCs w:val="24"/>
        </w:rPr>
        <w:t>regional struggles between two broad camps.</w:t>
      </w:r>
    </w:p>
    <w:p w14:paraId="0D3A506A" w14:textId="77777777" w:rsidR="00DE111A" w:rsidRDefault="00E4311F" w:rsidP="00363899">
      <w:pPr>
        <w:rPr>
          <w:rFonts w:ascii="Calibri" w:hAnsi="Calibri" w:cs="Calibri"/>
          <w:color w:val="0D0D0D"/>
          <w:kern w:val="0"/>
          <w:sz w:val="24"/>
          <w:szCs w:val="24"/>
        </w:rPr>
      </w:pPr>
      <w:r w:rsidRPr="00E0060F">
        <w:rPr>
          <w:rFonts w:ascii="Calibri" w:hAnsi="Calibri" w:cs="Calibri"/>
          <w:sz w:val="24"/>
          <w:szCs w:val="24"/>
        </w:rPr>
        <w:t xml:space="preserve"> </w:t>
      </w:r>
      <w:r w:rsidR="00C76E3D" w:rsidRPr="00E0060F">
        <w:rPr>
          <w:rFonts w:ascii="Calibri" w:hAnsi="Calibri" w:cs="Calibri"/>
          <w:sz w:val="24"/>
          <w:szCs w:val="24"/>
        </w:rPr>
        <w:t xml:space="preserve">These being the </w:t>
      </w:r>
      <w:r w:rsidR="007D3BA2">
        <w:rPr>
          <w:rFonts w:ascii="Calibri" w:hAnsi="Calibri" w:cs="Calibri"/>
          <w:sz w:val="24"/>
          <w:szCs w:val="24"/>
        </w:rPr>
        <w:t>“</w:t>
      </w:r>
      <w:r w:rsidR="00C76E3D" w:rsidRPr="00E0060F">
        <w:rPr>
          <w:rFonts w:ascii="Calibri" w:hAnsi="Calibri" w:cs="Calibri"/>
          <w:sz w:val="24"/>
          <w:szCs w:val="24"/>
        </w:rPr>
        <w:t>resistance axis</w:t>
      </w:r>
      <w:r w:rsidR="007D3BA2">
        <w:rPr>
          <w:rFonts w:ascii="Calibri" w:hAnsi="Calibri" w:cs="Calibri"/>
          <w:sz w:val="24"/>
          <w:szCs w:val="24"/>
        </w:rPr>
        <w:t>”</w:t>
      </w:r>
      <w:r w:rsidR="00C76E3D" w:rsidRPr="00E0060F">
        <w:rPr>
          <w:rFonts w:ascii="Calibri" w:hAnsi="Calibri" w:cs="Calibri"/>
          <w:sz w:val="24"/>
          <w:szCs w:val="24"/>
        </w:rPr>
        <w:t xml:space="preserve"> (Iran, Syria, </w:t>
      </w:r>
      <w:r w:rsidR="00C76E3D" w:rsidRPr="00E0060F">
        <w:rPr>
          <w:rFonts w:ascii="Calibri" w:hAnsi="Calibri" w:cs="Calibri"/>
          <w:color w:val="0D0D0D"/>
          <w:kern w:val="0"/>
          <w:sz w:val="24"/>
          <w:szCs w:val="24"/>
        </w:rPr>
        <w:t>Hezbollah, Hamas and now the Houthis) and the “moderate” pro-Western Arab states (Egypt, Jordan and the</w:t>
      </w:r>
      <w:r w:rsidR="00155B20">
        <w:rPr>
          <w:rFonts w:ascii="Calibri" w:hAnsi="Calibri" w:cs="Calibri"/>
          <w:color w:val="0D0D0D"/>
          <w:kern w:val="0"/>
          <w:sz w:val="24"/>
          <w:szCs w:val="24"/>
        </w:rPr>
        <w:t xml:space="preserve"> Gulf Cooperation Council </w:t>
      </w:r>
      <w:r w:rsidR="00C76E3D" w:rsidRPr="00E0060F">
        <w:rPr>
          <w:rFonts w:ascii="Calibri" w:hAnsi="Calibri" w:cs="Calibri"/>
          <w:color w:val="0D0D0D"/>
          <w:kern w:val="0"/>
          <w:sz w:val="24"/>
          <w:szCs w:val="24"/>
        </w:rPr>
        <w:t xml:space="preserve">states). </w:t>
      </w:r>
    </w:p>
    <w:p w14:paraId="24BA99AF" w14:textId="5B65F7A4" w:rsidR="00C76E3D" w:rsidRPr="00E0060F" w:rsidRDefault="00C76E3D" w:rsidP="00363899">
      <w:pPr>
        <w:rPr>
          <w:rFonts w:ascii="Calibri" w:hAnsi="Calibri" w:cs="Calibri"/>
          <w:color w:val="0D0D0D"/>
          <w:kern w:val="0"/>
          <w:sz w:val="24"/>
          <w:szCs w:val="24"/>
        </w:rPr>
      </w:pPr>
      <w:r w:rsidRPr="00E0060F">
        <w:rPr>
          <w:rFonts w:ascii="Calibri" w:hAnsi="Calibri" w:cs="Calibri"/>
          <w:color w:val="0D0D0D"/>
          <w:kern w:val="0"/>
          <w:sz w:val="24"/>
          <w:szCs w:val="24"/>
        </w:rPr>
        <w:t xml:space="preserve">Both camps have used the Israel – Palestine conflict as a </w:t>
      </w:r>
      <w:r w:rsidR="00F25AF8">
        <w:rPr>
          <w:rFonts w:ascii="Calibri" w:hAnsi="Calibri" w:cs="Calibri"/>
          <w:color w:val="0D0D0D"/>
          <w:kern w:val="0"/>
          <w:sz w:val="24"/>
          <w:szCs w:val="24"/>
        </w:rPr>
        <w:t>“</w:t>
      </w:r>
      <w:r w:rsidRPr="00E0060F">
        <w:rPr>
          <w:rFonts w:ascii="Calibri" w:hAnsi="Calibri" w:cs="Calibri"/>
          <w:color w:val="0D0D0D"/>
          <w:kern w:val="0"/>
          <w:sz w:val="24"/>
          <w:szCs w:val="24"/>
        </w:rPr>
        <w:t>political hand grenade</w:t>
      </w:r>
      <w:r w:rsidR="00F25AF8">
        <w:rPr>
          <w:rFonts w:ascii="Calibri" w:hAnsi="Calibri" w:cs="Calibri"/>
          <w:color w:val="0D0D0D"/>
          <w:kern w:val="0"/>
          <w:sz w:val="24"/>
          <w:szCs w:val="24"/>
        </w:rPr>
        <w:t>”</w:t>
      </w:r>
      <w:r w:rsidRPr="00E0060F">
        <w:rPr>
          <w:rFonts w:ascii="Calibri" w:hAnsi="Calibri" w:cs="Calibri"/>
          <w:color w:val="0D0D0D"/>
          <w:kern w:val="0"/>
          <w:sz w:val="24"/>
          <w:szCs w:val="24"/>
        </w:rPr>
        <w:t xml:space="preserve"> over recent decades to harm each other</w:t>
      </w:r>
      <w:r w:rsidR="00980350">
        <w:rPr>
          <w:rFonts w:ascii="Calibri" w:hAnsi="Calibri" w:cs="Calibri"/>
          <w:color w:val="0D0D0D"/>
          <w:kern w:val="0"/>
          <w:sz w:val="24"/>
          <w:szCs w:val="24"/>
        </w:rPr>
        <w:t>, Dr Goldsmith says.</w:t>
      </w:r>
    </w:p>
    <w:p w14:paraId="032A0EF7" w14:textId="2382ABA7" w:rsidR="00C76E3D" w:rsidRPr="00E0060F" w:rsidRDefault="00C76E3D" w:rsidP="00363899">
      <w:pPr>
        <w:rPr>
          <w:rFonts w:ascii="Calibri" w:hAnsi="Calibri" w:cs="Calibri"/>
          <w:color w:val="0D0D0D"/>
          <w:kern w:val="0"/>
          <w:sz w:val="24"/>
          <w:szCs w:val="24"/>
        </w:rPr>
      </w:pPr>
      <w:r w:rsidRPr="00E0060F">
        <w:rPr>
          <w:rFonts w:ascii="Calibri" w:hAnsi="Calibri" w:cs="Calibri"/>
          <w:color w:val="0D0D0D"/>
          <w:kern w:val="0"/>
          <w:sz w:val="24"/>
          <w:szCs w:val="24"/>
        </w:rPr>
        <w:t>“The region is awash with quite brilliant, civic minded people deeply committed to helping their countries and region</w:t>
      </w:r>
      <w:r w:rsidR="00567501" w:rsidRPr="00E0060F">
        <w:rPr>
          <w:rFonts w:ascii="Calibri" w:hAnsi="Calibri" w:cs="Calibri"/>
          <w:color w:val="0D0D0D"/>
          <w:kern w:val="0"/>
          <w:sz w:val="24"/>
          <w:szCs w:val="24"/>
        </w:rPr>
        <w:t>, including the Israel/Palestine catastrophe.</w:t>
      </w:r>
    </w:p>
    <w:p w14:paraId="0C2A50DD" w14:textId="49351370" w:rsidR="00C76E3D" w:rsidRPr="00E0060F" w:rsidRDefault="00C76E3D" w:rsidP="00363899">
      <w:pPr>
        <w:rPr>
          <w:rFonts w:ascii="Calibri" w:hAnsi="Calibri" w:cs="Calibri"/>
          <w:sz w:val="24"/>
          <w:szCs w:val="24"/>
        </w:rPr>
      </w:pPr>
      <w:r w:rsidRPr="00E0060F">
        <w:rPr>
          <w:rFonts w:ascii="Calibri" w:hAnsi="Calibri" w:cs="Calibri"/>
          <w:sz w:val="24"/>
          <w:szCs w:val="24"/>
        </w:rPr>
        <w:t>“The international community needs to listen more carefully for these voices, rather than the shrill rhetoric of extremists or the disingenuous statements of tyrants and their helpers.”</w:t>
      </w:r>
    </w:p>
    <w:p w14:paraId="01B175BF" w14:textId="2B7C0580" w:rsidR="00E4311F" w:rsidRPr="00E0060F" w:rsidRDefault="00880F06" w:rsidP="00363899">
      <w:pPr>
        <w:rPr>
          <w:rFonts w:ascii="Calibri" w:hAnsi="Calibri" w:cs="Calibri"/>
          <w:i/>
          <w:iCs/>
          <w:sz w:val="24"/>
          <w:szCs w:val="24"/>
        </w:rPr>
      </w:pPr>
      <w:r w:rsidRPr="00E0060F">
        <w:rPr>
          <w:rFonts w:ascii="Calibri" w:hAnsi="Calibri" w:cs="Calibri"/>
          <w:i/>
          <w:iCs/>
          <w:sz w:val="24"/>
          <w:szCs w:val="24"/>
        </w:rPr>
        <w:t>Sunday, August 18, 6-7.30pm</w:t>
      </w:r>
      <w:r w:rsidR="00DB2160" w:rsidRPr="00E0060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B2160" w:rsidRPr="00E0060F">
        <w:rPr>
          <w:rFonts w:ascii="Calibri" w:eastAsia="Calibri" w:hAnsi="Calibri" w:cs="Calibri"/>
          <w:i/>
          <w:iCs/>
          <w:kern w:val="0"/>
          <w:sz w:val="24"/>
          <w:szCs w:val="24"/>
          <w:lang w:eastAsia="en-NZ"/>
          <w14:ligatures w14:val="none"/>
        </w:rPr>
        <w:t xml:space="preserve">at The Rees Hotel Queenstown’s Ruma Wai Kahu on the fifth floor. Registration required </w:t>
      </w:r>
      <w:hyperlink r:id="rId6" w:history="1">
        <w:r w:rsidR="00DB2160" w:rsidRPr="008269EA">
          <w:rPr>
            <w:rStyle w:val="Hyperlink"/>
            <w:rFonts w:ascii="Calibri" w:eastAsia="Calibri" w:hAnsi="Calibri" w:cs="Calibri"/>
            <w:i/>
            <w:iCs/>
            <w:kern w:val="0"/>
            <w:sz w:val="24"/>
            <w:szCs w:val="24"/>
            <w:lang w:eastAsia="en-NZ"/>
            <w14:ligatures w14:val="none"/>
          </w:rPr>
          <w:t xml:space="preserve">HERE </w:t>
        </w:r>
      </w:hyperlink>
      <w:r w:rsidR="00DB2160" w:rsidRPr="00E0060F">
        <w:rPr>
          <w:rFonts w:ascii="Calibri" w:eastAsia="Calibri" w:hAnsi="Calibri" w:cs="Calibri"/>
          <w:i/>
          <w:iCs/>
          <w:kern w:val="0"/>
          <w:sz w:val="24"/>
          <w:szCs w:val="24"/>
          <w:lang w:eastAsia="en-NZ"/>
          <w14:ligatures w14:val="none"/>
        </w:rPr>
        <w:t xml:space="preserve"> to ensure your seat. Please bring cash for your koha.  This will be given to </w:t>
      </w:r>
      <w:r w:rsidR="005A7177" w:rsidRPr="00E0060F">
        <w:rPr>
          <w:rFonts w:ascii="Calibri" w:eastAsia="Calibri" w:hAnsi="Calibri" w:cs="Calibri"/>
          <w:i/>
          <w:iCs/>
          <w:kern w:val="0"/>
          <w:sz w:val="24"/>
          <w:szCs w:val="24"/>
          <w:lang w:eastAsia="en-NZ"/>
          <w14:ligatures w14:val="none"/>
        </w:rPr>
        <w:t>Médecin</w:t>
      </w:r>
      <w:r w:rsidR="005A7177">
        <w:rPr>
          <w:rFonts w:ascii="Calibri" w:eastAsia="Calibri" w:hAnsi="Calibri" w:cs="Calibri"/>
          <w:i/>
          <w:iCs/>
          <w:kern w:val="0"/>
          <w:sz w:val="24"/>
          <w:szCs w:val="24"/>
          <w:lang w:eastAsia="en-NZ"/>
          <w14:ligatures w14:val="none"/>
        </w:rPr>
        <w:t>s</w:t>
      </w:r>
      <w:r w:rsidR="00975FF4" w:rsidRPr="00E0060F">
        <w:rPr>
          <w:rFonts w:ascii="Calibri" w:eastAsia="Calibri" w:hAnsi="Calibri" w:cs="Calibri"/>
          <w:i/>
          <w:iCs/>
          <w:kern w:val="0"/>
          <w:sz w:val="24"/>
          <w:szCs w:val="24"/>
          <w:lang w:eastAsia="en-NZ"/>
          <w14:ligatures w14:val="none"/>
        </w:rPr>
        <w:t xml:space="preserve"> Sans Frontier</w:t>
      </w:r>
      <w:r w:rsidR="005A7177">
        <w:rPr>
          <w:rFonts w:ascii="Calibri" w:eastAsia="Calibri" w:hAnsi="Calibri" w:cs="Calibri"/>
          <w:i/>
          <w:iCs/>
          <w:kern w:val="0"/>
          <w:sz w:val="24"/>
          <w:szCs w:val="24"/>
          <w:lang w:eastAsia="en-NZ"/>
          <w14:ligatures w14:val="none"/>
        </w:rPr>
        <w:t>s</w:t>
      </w:r>
      <w:r w:rsidR="00975FF4" w:rsidRPr="00E0060F">
        <w:rPr>
          <w:rFonts w:ascii="Calibri" w:eastAsia="Calibri" w:hAnsi="Calibri" w:cs="Calibri"/>
          <w:i/>
          <w:iCs/>
          <w:kern w:val="0"/>
          <w:sz w:val="24"/>
          <w:szCs w:val="24"/>
          <w:lang w:eastAsia="en-NZ"/>
          <w14:ligatures w14:val="none"/>
        </w:rPr>
        <w:t>/Doctors Without Borders</w:t>
      </w:r>
      <w:r w:rsidR="00980350">
        <w:rPr>
          <w:rFonts w:ascii="Calibri" w:eastAsia="Calibri" w:hAnsi="Calibri" w:cs="Calibri"/>
          <w:i/>
          <w:iCs/>
          <w:kern w:val="0"/>
          <w:sz w:val="24"/>
          <w:szCs w:val="24"/>
          <w:lang w:eastAsia="en-NZ"/>
          <w14:ligatures w14:val="none"/>
        </w:rPr>
        <w:t xml:space="preserve"> for their work in the region.</w:t>
      </w:r>
    </w:p>
    <w:p w14:paraId="0153E572" w14:textId="77777777" w:rsidR="00567501" w:rsidRPr="00363899" w:rsidRDefault="00567501" w:rsidP="00363899">
      <w:pPr>
        <w:rPr>
          <w:sz w:val="24"/>
          <w:szCs w:val="24"/>
        </w:rPr>
      </w:pPr>
    </w:p>
    <w:sectPr w:rsidR="00567501" w:rsidRPr="00363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776E7CE-3130-4FA1-8972-EF475B1FED8C}"/>
    <w:docVar w:name="dgnword-eventsink" w:val="806362496"/>
  </w:docVars>
  <w:rsids>
    <w:rsidRoot w:val="00363899"/>
    <w:rsid w:val="00155B20"/>
    <w:rsid w:val="00170639"/>
    <w:rsid w:val="00207E40"/>
    <w:rsid w:val="00294881"/>
    <w:rsid w:val="003463B7"/>
    <w:rsid w:val="00363899"/>
    <w:rsid w:val="003B559E"/>
    <w:rsid w:val="00567501"/>
    <w:rsid w:val="005A7177"/>
    <w:rsid w:val="007427F9"/>
    <w:rsid w:val="007D3BA2"/>
    <w:rsid w:val="008269EA"/>
    <w:rsid w:val="00880F06"/>
    <w:rsid w:val="009065C5"/>
    <w:rsid w:val="00975FF4"/>
    <w:rsid w:val="00980350"/>
    <w:rsid w:val="00C76E3D"/>
    <w:rsid w:val="00CE59A4"/>
    <w:rsid w:val="00DB2160"/>
    <w:rsid w:val="00DD77CC"/>
    <w:rsid w:val="00DE111A"/>
    <w:rsid w:val="00E0060F"/>
    <w:rsid w:val="00E4311F"/>
    <w:rsid w:val="00E835B7"/>
    <w:rsid w:val="00EC0F6E"/>
    <w:rsid w:val="00F10C37"/>
    <w:rsid w:val="00F25AF8"/>
    <w:rsid w:val="00F5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92A9"/>
  <w15:chartTrackingRefBased/>
  <w15:docId w15:val="{05D7B581-554F-45EE-AD00-C02F35CF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8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8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8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8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8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8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8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8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8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8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8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21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humanitix.com/the-complex-middle-east-context-of-the-gaza-war/ticket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Gilmour</dc:creator>
  <cp:keywords/>
  <dc:description/>
  <cp:lastModifiedBy>Cath Gilmour</cp:lastModifiedBy>
  <cp:revision>3</cp:revision>
  <dcterms:created xsi:type="dcterms:W3CDTF">2024-07-15T23:57:00Z</dcterms:created>
  <dcterms:modified xsi:type="dcterms:W3CDTF">2024-07-16T01:48:00Z</dcterms:modified>
</cp:coreProperties>
</file>